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D5540" w14:textId="33A712E9" w:rsidR="008B578F" w:rsidRDefault="00012015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79067D" wp14:editId="32F16BCB">
            <wp:simplePos x="0" y="0"/>
            <wp:positionH relativeFrom="margin">
              <wp:align>center</wp:align>
            </wp:positionH>
            <wp:positionV relativeFrom="paragraph">
              <wp:posOffset>-295275</wp:posOffset>
            </wp:positionV>
            <wp:extent cx="2295525" cy="938403"/>
            <wp:effectExtent l="0" t="0" r="0" b="0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HWEnterprises-Typograph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938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C1A64" w14:textId="2DA941EA" w:rsidR="008B578F" w:rsidRDefault="008B578F">
      <w:pPr>
        <w:pStyle w:val="NoSpacing"/>
      </w:pPr>
    </w:p>
    <w:p w14:paraId="71930D17" w14:textId="77777777" w:rsidR="000A6C23" w:rsidRDefault="000A6C23">
      <w:pPr>
        <w:pStyle w:val="NoSpacing"/>
      </w:pPr>
    </w:p>
    <w:p w14:paraId="4F2619D3" w14:textId="77777777" w:rsidR="00F05E7F" w:rsidRDefault="00F05E7F">
      <w:pPr>
        <w:pStyle w:val="NoSpacing"/>
      </w:pPr>
    </w:p>
    <w:p w14:paraId="40213517" w14:textId="267B6D58" w:rsidR="001F3F96" w:rsidRPr="00B0495E" w:rsidRDefault="001F3F96" w:rsidP="00B0495E">
      <w:pPr>
        <w:pStyle w:val="NoSpacing"/>
        <w:jc w:val="center"/>
        <w:rPr>
          <w:b/>
          <w:bCs/>
          <w:color w:val="002060"/>
        </w:rPr>
      </w:pPr>
      <w:r w:rsidRPr="001F3F96">
        <w:rPr>
          <w:b/>
          <w:bCs/>
          <w:color w:val="002060"/>
        </w:rPr>
        <w:t>JOB DESCRIPTION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5"/>
        <w:gridCol w:w="3960"/>
      </w:tblGrid>
      <w:tr w:rsidR="001F3F96" w14:paraId="577BFB07" w14:textId="77777777" w:rsidTr="00B0495E">
        <w:trPr>
          <w:jc w:val="center"/>
        </w:trPr>
        <w:tc>
          <w:tcPr>
            <w:tcW w:w="2335" w:type="dxa"/>
          </w:tcPr>
          <w:p w14:paraId="30962381" w14:textId="58B357CE" w:rsidR="001F3F96" w:rsidRPr="001F3F96" w:rsidRDefault="001F3F96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color w:val="002060"/>
              </w:rPr>
            </w:pPr>
            <w:r w:rsidRPr="001F3F96">
              <w:rPr>
                <w:b/>
                <w:bCs/>
                <w:color w:val="002060"/>
              </w:rPr>
              <w:t>TITLE</w:t>
            </w:r>
          </w:p>
        </w:tc>
        <w:tc>
          <w:tcPr>
            <w:tcW w:w="3960" w:type="dxa"/>
          </w:tcPr>
          <w:p w14:paraId="0ADCE64E" w14:textId="492161DC" w:rsidR="001F3F96" w:rsidRDefault="003411D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2060"/>
              </w:rPr>
            </w:pPr>
            <w:r>
              <w:rPr>
                <w:color w:val="002060"/>
              </w:rPr>
              <w:t>Resident Manager</w:t>
            </w:r>
          </w:p>
        </w:tc>
      </w:tr>
      <w:tr w:rsidR="001F3F96" w14:paraId="049DFD9B" w14:textId="77777777" w:rsidTr="00B0495E">
        <w:trPr>
          <w:jc w:val="center"/>
        </w:trPr>
        <w:tc>
          <w:tcPr>
            <w:tcW w:w="2335" w:type="dxa"/>
          </w:tcPr>
          <w:p w14:paraId="4A5A1A54" w14:textId="33693AEA" w:rsidR="001F3F96" w:rsidRPr="001F3F96" w:rsidRDefault="001F3F96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color w:val="002060"/>
              </w:rPr>
            </w:pPr>
            <w:r w:rsidRPr="001F3F96">
              <w:rPr>
                <w:b/>
                <w:bCs/>
                <w:color w:val="002060"/>
              </w:rPr>
              <w:t>LOCATION</w:t>
            </w:r>
          </w:p>
        </w:tc>
        <w:tc>
          <w:tcPr>
            <w:tcW w:w="3960" w:type="dxa"/>
          </w:tcPr>
          <w:p w14:paraId="7DB0D9BC" w14:textId="50F7879F" w:rsidR="001F3F96" w:rsidRDefault="001F3F96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2060"/>
              </w:rPr>
            </w:pPr>
            <w:r>
              <w:rPr>
                <w:color w:val="002060"/>
              </w:rPr>
              <w:t>Charleston, SC</w:t>
            </w:r>
          </w:p>
        </w:tc>
      </w:tr>
      <w:tr w:rsidR="001F3F96" w14:paraId="5DB56272" w14:textId="77777777" w:rsidTr="00B0495E">
        <w:trPr>
          <w:jc w:val="center"/>
        </w:trPr>
        <w:tc>
          <w:tcPr>
            <w:tcW w:w="2335" w:type="dxa"/>
          </w:tcPr>
          <w:p w14:paraId="3C16E3F9" w14:textId="125FB805" w:rsidR="001F3F96" w:rsidRPr="001F3F96" w:rsidRDefault="001F3F96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color w:val="002060"/>
              </w:rPr>
            </w:pPr>
            <w:r w:rsidRPr="001F3F96">
              <w:rPr>
                <w:b/>
                <w:bCs/>
                <w:color w:val="002060"/>
              </w:rPr>
              <w:t>FLSA Status</w:t>
            </w:r>
          </w:p>
        </w:tc>
        <w:tc>
          <w:tcPr>
            <w:tcW w:w="3960" w:type="dxa"/>
          </w:tcPr>
          <w:p w14:paraId="553497EE" w14:textId="5DF1E324" w:rsidR="001F3F96" w:rsidRDefault="001F3F96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2060"/>
              </w:rPr>
            </w:pPr>
            <w:r>
              <w:rPr>
                <w:color w:val="002060"/>
              </w:rPr>
              <w:t>Exempt</w:t>
            </w:r>
          </w:p>
        </w:tc>
      </w:tr>
      <w:tr w:rsidR="001F3F96" w14:paraId="102868A0" w14:textId="77777777" w:rsidTr="00B0495E">
        <w:trPr>
          <w:jc w:val="center"/>
        </w:trPr>
        <w:tc>
          <w:tcPr>
            <w:tcW w:w="2335" w:type="dxa"/>
          </w:tcPr>
          <w:p w14:paraId="128E9937" w14:textId="4D866AA9" w:rsidR="001F3F96" w:rsidRPr="001F3F96" w:rsidRDefault="001F3F96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color w:val="002060"/>
              </w:rPr>
            </w:pPr>
            <w:r w:rsidRPr="001F3F96">
              <w:rPr>
                <w:b/>
                <w:bCs/>
                <w:color w:val="002060"/>
              </w:rPr>
              <w:t>Supervising Position</w:t>
            </w:r>
          </w:p>
        </w:tc>
        <w:tc>
          <w:tcPr>
            <w:tcW w:w="3960" w:type="dxa"/>
          </w:tcPr>
          <w:p w14:paraId="039898BE" w14:textId="21671561" w:rsidR="001F3F96" w:rsidRDefault="003411D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2060"/>
              </w:rPr>
            </w:pPr>
            <w:r>
              <w:rPr>
                <w:color w:val="002060"/>
              </w:rPr>
              <w:t>Senior Resident Manager</w:t>
            </w:r>
            <w:r w:rsidR="00A937A0">
              <w:rPr>
                <w:color w:val="002060"/>
              </w:rPr>
              <w:t>/Regional</w:t>
            </w:r>
          </w:p>
        </w:tc>
      </w:tr>
    </w:tbl>
    <w:p w14:paraId="4536606E" w14:textId="5C001ED8" w:rsidR="001F3F96" w:rsidRDefault="001F3F96">
      <w:pPr>
        <w:pStyle w:val="NoSpacing"/>
        <w:rPr>
          <w:color w:val="002060"/>
        </w:rPr>
      </w:pPr>
    </w:p>
    <w:p w14:paraId="1FB20502" w14:textId="033EBF3B" w:rsidR="00BB1C64" w:rsidRPr="0082459F" w:rsidRDefault="001F3F96" w:rsidP="0082459F">
      <w:pPr>
        <w:rPr>
          <w:rFonts w:ascii="Calibri" w:hAnsi="Calibri" w:cs="Calibri"/>
          <w:color w:val="244061" w:themeColor="accent1" w:themeShade="80"/>
          <w:sz w:val="22"/>
          <w:szCs w:val="22"/>
        </w:rPr>
      </w:pPr>
      <w:r w:rsidRPr="00D92EF2">
        <w:rPr>
          <w:rFonts w:ascii="Calibri" w:hAnsi="Calibri" w:cs="Calibri"/>
          <w:color w:val="244061" w:themeColor="accent1" w:themeShade="80"/>
          <w:sz w:val="22"/>
          <w:szCs w:val="22"/>
        </w:rPr>
        <w:t>Summary: The</w:t>
      </w:r>
      <w:r w:rsidRPr="00D92EF2">
        <w:rPr>
          <w:rFonts w:ascii="Calibri" w:hAnsi="Calibri" w:cs="Calibri"/>
          <w:b/>
          <w:color w:val="244061" w:themeColor="accent1" w:themeShade="80"/>
          <w:sz w:val="22"/>
          <w:szCs w:val="22"/>
        </w:rPr>
        <w:t xml:space="preserve"> </w:t>
      </w:r>
      <w:r w:rsidR="00B74C98">
        <w:rPr>
          <w:rFonts w:ascii="Calibri" w:hAnsi="Calibri" w:cs="Calibri"/>
          <w:b/>
          <w:color w:val="244061" w:themeColor="accent1" w:themeShade="80"/>
          <w:sz w:val="22"/>
          <w:szCs w:val="22"/>
        </w:rPr>
        <w:t>Resident Manager</w:t>
      </w:r>
      <w:r w:rsidRPr="00D92EF2">
        <w:rPr>
          <w:rFonts w:ascii="Calibri" w:hAnsi="Calibri" w:cs="Calibri"/>
          <w:color w:val="244061" w:themeColor="accent1" w:themeShade="80"/>
          <w:sz w:val="22"/>
          <w:szCs w:val="22"/>
        </w:rPr>
        <w:t xml:space="preserve"> oversees all aspects of </w:t>
      </w:r>
      <w:r w:rsidR="00D124A6">
        <w:rPr>
          <w:rFonts w:ascii="Calibri" w:hAnsi="Calibri" w:cs="Calibri"/>
          <w:color w:val="244061" w:themeColor="accent1" w:themeShade="80"/>
          <w:sz w:val="22"/>
          <w:szCs w:val="22"/>
        </w:rPr>
        <w:t xml:space="preserve">onsite operations of a multi-family or </w:t>
      </w:r>
      <w:proofErr w:type="gramStart"/>
      <w:r w:rsidR="00D124A6">
        <w:rPr>
          <w:rFonts w:ascii="Calibri" w:hAnsi="Calibri" w:cs="Calibri"/>
          <w:color w:val="244061" w:themeColor="accent1" w:themeShade="80"/>
          <w:sz w:val="22"/>
          <w:szCs w:val="22"/>
        </w:rPr>
        <w:t>single family</w:t>
      </w:r>
      <w:proofErr w:type="gramEnd"/>
      <w:r w:rsidR="00D124A6">
        <w:rPr>
          <w:rFonts w:ascii="Calibri" w:hAnsi="Calibri" w:cs="Calibri"/>
          <w:color w:val="244061" w:themeColor="accent1" w:themeShade="80"/>
          <w:sz w:val="22"/>
          <w:szCs w:val="22"/>
        </w:rPr>
        <w:t xml:space="preserve"> </w:t>
      </w:r>
      <w:r w:rsidR="003D1802">
        <w:rPr>
          <w:rFonts w:ascii="Calibri" w:hAnsi="Calibri" w:cs="Calibri"/>
          <w:color w:val="244061" w:themeColor="accent1" w:themeShade="80"/>
          <w:sz w:val="22"/>
          <w:szCs w:val="22"/>
        </w:rPr>
        <w:t>portfolio</w:t>
      </w:r>
      <w:r w:rsidR="00D124A6">
        <w:rPr>
          <w:rFonts w:ascii="Calibri" w:hAnsi="Calibri" w:cs="Calibri"/>
          <w:color w:val="244061" w:themeColor="accent1" w:themeShade="80"/>
          <w:sz w:val="22"/>
          <w:szCs w:val="22"/>
        </w:rPr>
        <w:t xml:space="preserve"> </w:t>
      </w:r>
      <w:r w:rsidR="003D1802" w:rsidRPr="009C0F2E">
        <w:rPr>
          <w:rFonts w:ascii="Calibri" w:hAnsi="Calibri" w:cs="Calibri"/>
          <w:color w:val="002060"/>
          <w:sz w:val="22"/>
          <w:szCs w:val="22"/>
        </w:rPr>
        <w:t xml:space="preserve">and </w:t>
      </w:r>
      <w:r w:rsidR="003D1802">
        <w:rPr>
          <w:rFonts w:ascii="Calibri" w:hAnsi="Calibri" w:cs="Calibri"/>
          <w:color w:val="002060"/>
          <w:sz w:val="22"/>
          <w:szCs w:val="22"/>
        </w:rPr>
        <w:t>manages</w:t>
      </w:r>
      <w:r w:rsidR="003D1802" w:rsidRPr="009C0F2E">
        <w:rPr>
          <w:rFonts w:ascii="Calibri" w:hAnsi="Calibri" w:cs="Calibri"/>
          <w:color w:val="002060"/>
          <w:sz w:val="22"/>
          <w:szCs w:val="22"/>
        </w:rPr>
        <w:t xml:space="preserve"> the operations and financial performance of an assigned apartment community or regional portfolio (</w:t>
      </w:r>
      <w:r w:rsidR="003D1802">
        <w:rPr>
          <w:rFonts w:ascii="Calibri" w:hAnsi="Calibri" w:cs="Calibri"/>
          <w:color w:val="002060"/>
          <w:sz w:val="22"/>
          <w:szCs w:val="22"/>
        </w:rPr>
        <w:t>1</w:t>
      </w:r>
      <w:r w:rsidR="003D1802" w:rsidRPr="009C0F2E">
        <w:rPr>
          <w:rFonts w:ascii="Calibri" w:hAnsi="Calibri" w:cs="Calibri"/>
          <w:color w:val="002060"/>
          <w:sz w:val="22"/>
          <w:szCs w:val="22"/>
        </w:rPr>
        <w:t>00-425 units) for JHW.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B0495E" w:rsidRPr="00B0495E" w14:paraId="2B4E464A" w14:textId="77777777" w:rsidTr="00565EB9">
        <w:trPr>
          <w:jc w:val="center"/>
        </w:trPr>
        <w:tc>
          <w:tcPr>
            <w:tcW w:w="10790" w:type="dxa"/>
            <w:shd w:val="clear" w:color="auto" w:fill="B8CCE4" w:themeFill="accent1" w:themeFillTint="66"/>
          </w:tcPr>
          <w:p w14:paraId="29187BB3" w14:textId="77777777" w:rsidR="00B0495E" w:rsidRPr="00B0495E" w:rsidRDefault="00B0495E" w:rsidP="00B0495E">
            <w:pPr>
              <w:pStyle w:val="NoSpacing"/>
              <w:shd w:val="clear" w:color="auto" w:fill="B8CCE4" w:themeFill="accent1" w:themeFillTint="66"/>
              <w:jc w:val="center"/>
              <w:rPr>
                <w:b/>
                <w:bCs/>
                <w:color w:val="244061" w:themeColor="accent1" w:themeShade="80"/>
                <w:u w:val="single"/>
              </w:rPr>
            </w:pPr>
            <w:r w:rsidRPr="00B0495E">
              <w:rPr>
                <w:b/>
                <w:bCs/>
                <w:color w:val="244061" w:themeColor="accent1" w:themeShade="80"/>
                <w:u w:val="single"/>
              </w:rPr>
              <w:t>Tasks &amp; Responsibilities:</w:t>
            </w:r>
          </w:p>
        </w:tc>
      </w:tr>
    </w:tbl>
    <w:p w14:paraId="55CB43C4" w14:textId="77777777" w:rsidR="00D124A6" w:rsidRPr="0082459F" w:rsidRDefault="00D124A6" w:rsidP="00012015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color w:val="002060"/>
          <w:sz w:val="21"/>
          <w:szCs w:val="21"/>
        </w:rPr>
      </w:pPr>
      <w:r w:rsidRPr="0082459F">
        <w:rPr>
          <w:rStyle w:val="markedcontent"/>
          <w:rFonts w:ascii="Calibri" w:hAnsi="Calibri" w:cs="Calibri"/>
          <w:color w:val="002060"/>
          <w:sz w:val="21"/>
          <w:szCs w:val="21"/>
          <w:shd w:val="clear" w:color="auto" w:fill="FFFFFF"/>
        </w:rPr>
        <w:t>Conduct all business in accordance with company policies and procedures, Fair Housing, ADA, Fair Credit</w:t>
      </w:r>
      <w:r w:rsidRPr="0082459F">
        <w:rPr>
          <w:rFonts w:ascii="Calibri" w:hAnsi="Calibri" w:cs="Calibri"/>
          <w:color w:val="002060"/>
          <w:sz w:val="21"/>
          <w:szCs w:val="21"/>
          <w:shd w:val="clear" w:color="auto" w:fill="FFFFFF"/>
        </w:rPr>
        <w:br/>
      </w:r>
      <w:r w:rsidRPr="0082459F">
        <w:rPr>
          <w:rStyle w:val="markedcontent"/>
          <w:rFonts w:ascii="Calibri" w:hAnsi="Calibri" w:cs="Calibri"/>
          <w:color w:val="002060"/>
          <w:sz w:val="21"/>
          <w:szCs w:val="21"/>
          <w:shd w:val="clear" w:color="auto" w:fill="FFFFFF"/>
        </w:rPr>
        <w:t>Reporting Act and all other Federal, State and Local laws pertaining to Residential Housing.</w:t>
      </w:r>
    </w:p>
    <w:p w14:paraId="1103D481" w14:textId="6C410538" w:rsidR="00D124A6" w:rsidRPr="003D1802" w:rsidRDefault="00D124A6" w:rsidP="00012015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markedcontent"/>
          <w:rFonts w:ascii="Calibri" w:hAnsi="Calibri" w:cs="Calibri"/>
          <w:color w:val="002060"/>
          <w:sz w:val="21"/>
          <w:szCs w:val="21"/>
        </w:rPr>
      </w:pPr>
      <w:r w:rsidRPr="0082459F">
        <w:rPr>
          <w:rStyle w:val="markedcontent"/>
          <w:rFonts w:ascii="Calibri" w:hAnsi="Calibri" w:cs="Calibri"/>
          <w:color w:val="002060"/>
          <w:sz w:val="21"/>
          <w:szCs w:val="21"/>
          <w:shd w:val="clear" w:color="auto" w:fill="FFFFFF"/>
        </w:rPr>
        <w:t>Fully implement and enforce all policies and procedures as outlined in the J.H.W. Policy and Procedures</w:t>
      </w:r>
      <w:r w:rsidRPr="0082459F">
        <w:rPr>
          <w:rFonts w:ascii="Calibri" w:hAnsi="Calibri" w:cs="Calibri"/>
          <w:color w:val="002060"/>
          <w:sz w:val="21"/>
          <w:szCs w:val="21"/>
          <w:shd w:val="clear" w:color="auto" w:fill="FFFFFF"/>
        </w:rPr>
        <w:br/>
      </w:r>
      <w:r w:rsidRPr="0082459F">
        <w:rPr>
          <w:rStyle w:val="markedcontent"/>
          <w:rFonts w:ascii="Calibri" w:hAnsi="Calibri" w:cs="Calibri"/>
          <w:color w:val="002060"/>
          <w:sz w:val="21"/>
          <w:szCs w:val="21"/>
          <w:shd w:val="clear" w:color="auto" w:fill="FFFFFF"/>
        </w:rPr>
        <w:t>Manual.</w:t>
      </w:r>
    </w:p>
    <w:p w14:paraId="15721E52" w14:textId="30DB9166" w:rsidR="003D1802" w:rsidRDefault="003D1802" w:rsidP="003D1802">
      <w:pPr>
        <w:pStyle w:val="NoSpacing"/>
        <w:numPr>
          <w:ilvl w:val="0"/>
          <w:numId w:val="7"/>
        </w:numPr>
        <w:rPr>
          <w:color w:val="002060"/>
        </w:rPr>
      </w:pPr>
      <w:r>
        <w:rPr>
          <w:color w:val="002060"/>
        </w:rPr>
        <w:t>Coordinate</w:t>
      </w:r>
      <w:r w:rsidRPr="009C0F2E">
        <w:rPr>
          <w:color w:val="002060"/>
        </w:rPr>
        <w:t xml:space="preserve"> and facilitates leasing, resident retention, concessions and customer service activities. Maintains resident files.</w:t>
      </w:r>
    </w:p>
    <w:p w14:paraId="7265C52D" w14:textId="7FB9A194" w:rsidR="003D1802" w:rsidRPr="003D1802" w:rsidRDefault="003D1802" w:rsidP="003D1802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color w:val="002060"/>
          <w:sz w:val="21"/>
          <w:szCs w:val="21"/>
        </w:rPr>
      </w:pPr>
      <w:r w:rsidRPr="0082459F">
        <w:rPr>
          <w:rStyle w:val="markedcontent"/>
          <w:rFonts w:ascii="Calibri" w:hAnsi="Calibri" w:cs="Calibri"/>
          <w:color w:val="002060"/>
          <w:sz w:val="21"/>
          <w:szCs w:val="21"/>
          <w:shd w:val="clear" w:color="auto" w:fill="FFFFFF"/>
        </w:rPr>
        <w:t>Must possess knowledge of all phases of leasing and resident retention programs. Contact and follow up</w:t>
      </w:r>
      <w:r w:rsidRPr="0082459F">
        <w:rPr>
          <w:rFonts w:ascii="Calibri" w:hAnsi="Calibri" w:cs="Calibri"/>
          <w:color w:val="002060"/>
          <w:sz w:val="21"/>
          <w:szCs w:val="21"/>
          <w:shd w:val="clear" w:color="auto" w:fill="FFFFFF"/>
        </w:rPr>
        <w:br/>
      </w:r>
      <w:r w:rsidRPr="0082459F">
        <w:rPr>
          <w:rStyle w:val="markedcontent"/>
          <w:rFonts w:ascii="Calibri" w:hAnsi="Calibri" w:cs="Calibri"/>
          <w:color w:val="002060"/>
          <w:sz w:val="21"/>
          <w:szCs w:val="21"/>
          <w:shd w:val="clear" w:color="auto" w:fill="FFFFFF"/>
        </w:rPr>
        <w:t>on all lease renewals. Show and close prospects when needed. Answer and handle incoming calls</w:t>
      </w:r>
      <w:r>
        <w:rPr>
          <w:rStyle w:val="markedcontent"/>
          <w:rFonts w:ascii="Calibri" w:hAnsi="Calibri" w:cs="Calibri"/>
          <w:color w:val="002060"/>
          <w:sz w:val="21"/>
          <w:szCs w:val="21"/>
          <w:shd w:val="clear" w:color="auto" w:fill="FFFFFF"/>
        </w:rPr>
        <w:t xml:space="preserve">/ </w:t>
      </w:r>
      <w:proofErr w:type="spellStart"/>
      <w:r>
        <w:rPr>
          <w:rStyle w:val="markedcontent"/>
          <w:rFonts w:ascii="Calibri" w:hAnsi="Calibri" w:cs="Calibri"/>
          <w:color w:val="002060"/>
          <w:sz w:val="21"/>
          <w:szCs w:val="21"/>
          <w:shd w:val="clear" w:color="auto" w:fill="FFFFFF"/>
        </w:rPr>
        <w:t>communciations</w:t>
      </w:r>
      <w:proofErr w:type="spellEnd"/>
      <w:r w:rsidRPr="0082459F">
        <w:rPr>
          <w:rStyle w:val="markedcontent"/>
          <w:rFonts w:ascii="Calibri" w:hAnsi="Calibri" w:cs="Calibri"/>
          <w:color w:val="002060"/>
          <w:sz w:val="21"/>
          <w:szCs w:val="21"/>
          <w:shd w:val="clear" w:color="auto" w:fill="FFFFFF"/>
        </w:rPr>
        <w:t xml:space="preserve"> from</w:t>
      </w:r>
      <w:r>
        <w:rPr>
          <w:rFonts w:ascii="Calibri" w:hAnsi="Calibri" w:cs="Calibri"/>
          <w:color w:val="002060"/>
          <w:sz w:val="21"/>
          <w:szCs w:val="21"/>
          <w:shd w:val="clear" w:color="auto" w:fill="FFFFFF"/>
        </w:rPr>
        <w:t xml:space="preserve"> </w:t>
      </w:r>
      <w:r w:rsidRPr="0082459F">
        <w:rPr>
          <w:rStyle w:val="markedcontent"/>
          <w:rFonts w:ascii="Calibri" w:hAnsi="Calibri" w:cs="Calibri"/>
          <w:color w:val="002060"/>
          <w:sz w:val="21"/>
          <w:szCs w:val="21"/>
          <w:shd w:val="clear" w:color="auto" w:fill="FFFFFF"/>
        </w:rPr>
        <w:t>current residents always offering them excellent customer service.</w:t>
      </w:r>
    </w:p>
    <w:p w14:paraId="4F18DD2C" w14:textId="0D88A233" w:rsidR="003D1802" w:rsidRPr="003D1802" w:rsidRDefault="003D1802" w:rsidP="003D1802">
      <w:pPr>
        <w:pStyle w:val="NoSpacing"/>
        <w:numPr>
          <w:ilvl w:val="0"/>
          <w:numId w:val="7"/>
        </w:numPr>
        <w:rPr>
          <w:color w:val="002060"/>
        </w:rPr>
      </w:pPr>
      <w:r w:rsidRPr="009C0F2E">
        <w:rPr>
          <w:color w:val="002060"/>
        </w:rPr>
        <w:t xml:space="preserve">Collects rent from residents and posts into the AppFolio system. </w:t>
      </w:r>
      <w:r>
        <w:rPr>
          <w:color w:val="002060"/>
        </w:rPr>
        <w:t>Complete</w:t>
      </w:r>
      <w:r w:rsidRPr="009C0F2E">
        <w:rPr>
          <w:color w:val="002060"/>
        </w:rPr>
        <w:t xml:space="preserve"> Statements of Deposit Accounting (DAs) for vacated apartment units in the AppFolio system. Processes all applicable deposits, rents, and other fees and ancillary revenues collected.</w:t>
      </w:r>
    </w:p>
    <w:p w14:paraId="460BFBFE" w14:textId="554817B0" w:rsidR="00D124A6" w:rsidRPr="003D1802" w:rsidRDefault="00D124A6" w:rsidP="00012015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markedcontent"/>
          <w:rFonts w:ascii="Calibri" w:hAnsi="Calibri" w:cs="Calibri"/>
          <w:color w:val="002060"/>
          <w:sz w:val="21"/>
          <w:szCs w:val="21"/>
        </w:rPr>
      </w:pPr>
      <w:r w:rsidRPr="0082459F">
        <w:rPr>
          <w:rStyle w:val="markedcontent"/>
          <w:rFonts w:ascii="Calibri" w:hAnsi="Calibri" w:cs="Calibri"/>
          <w:color w:val="002060"/>
          <w:sz w:val="21"/>
          <w:szCs w:val="21"/>
          <w:shd w:val="clear" w:color="auto" w:fill="FFFFFF"/>
        </w:rPr>
        <w:t>Post rental collections, make bank deposits and oversee the administration of accounting functions</w:t>
      </w:r>
    </w:p>
    <w:p w14:paraId="49C1A3E9" w14:textId="5B97F3E4" w:rsidR="003D1802" w:rsidRPr="003D1802" w:rsidRDefault="003D1802" w:rsidP="003D1802">
      <w:pPr>
        <w:pStyle w:val="NoSpacing"/>
        <w:numPr>
          <w:ilvl w:val="0"/>
          <w:numId w:val="7"/>
        </w:numPr>
        <w:rPr>
          <w:color w:val="002060"/>
        </w:rPr>
      </w:pPr>
      <w:r w:rsidRPr="009C0F2E">
        <w:rPr>
          <w:color w:val="002060"/>
        </w:rPr>
        <w:t xml:space="preserve">Contacts delinquent residents and communicates late notices and eviction notices. Adheres to company policies and procedures if rent is not received within a specified </w:t>
      </w:r>
      <w:proofErr w:type="gramStart"/>
      <w:r w:rsidRPr="009C0F2E">
        <w:rPr>
          <w:color w:val="002060"/>
        </w:rPr>
        <w:t>period of time</w:t>
      </w:r>
      <w:proofErr w:type="gramEnd"/>
      <w:r w:rsidRPr="009C0F2E">
        <w:rPr>
          <w:color w:val="002060"/>
        </w:rPr>
        <w:t>.</w:t>
      </w:r>
    </w:p>
    <w:p w14:paraId="593BA77C" w14:textId="77777777" w:rsidR="00D124A6" w:rsidRPr="0082459F" w:rsidRDefault="00D124A6" w:rsidP="00012015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color w:val="002060"/>
          <w:sz w:val="21"/>
          <w:szCs w:val="21"/>
        </w:rPr>
      </w:pPr>
      <w:r w:rsidRPr="0082459F">
        <w:rPr>
          <w:rStyle w:val="markedcontent"/>
          <w:rFonts w:ascii="Calibri" w:hAnsi="Calibri" w:cs="Calibri"/>
          <w:color w:val="002060"/>
          <w:sz w:val="21"/>
          <w:szCs w:val="21"/>
          <w:shd w:val="clear" w:color="auto" w:fill="FFFFFF"/>
        </w:rPr>
        <w:t>Ensure community meets all monthly, quarterly and annual financial and operational targets, including</w:t>
      </w:r>
      <w:r w:rsidRPr="0082459F">
        <w:rPr>
          <w:rFonts w:ascii="Calibri" w:hAnsi="Calibri" w:cs="Calibri"/>
          <w:color w:val="002060"/>
          <w:sz w:val="21"/>
          <w:szCs w:val="21"/>
          <w:shd w:val="clear" w:color="auto" w:fill="FFFFFF"/>
        </w:rPr>
        <w:br/>
      </w:r>
      <w:r w:rsidRPr="0082459F">
        <w:rPr>
          <w:rStyle w:val="markedcontent"/>
          <w:rFonts w:ascii="Calibri" w:hAnsi="Calibri" w:cs="Calibri"/>
          <w:color w:val="002060"/>
          <w:sz w:val="21"/>
          <w:szCs w:val="21"/>
          <w:shd w:val="clear" w:color="auto" w:fill="FFFFFF"/>
        </w:rPr>
        <w:t>achieving the highest possible net operating income through effective cost control and revenue</w:t>
      </w:r>
      <w:r w:rsidRPr="0082459F">
        <w:rPr>
          <w:rFonts w:ascii="Calibri" w:hAnsi="Calibri" w:cs="Calibri"/>
          <w:color w:val="002060"/>
          <w:sz w:val="21"/>
          <w:szCs w:val="21"/>
          <w:shd w:val="clear" w:color="auto" w:fill="FFFFFF"/>
        </w:rPr>
        <w:br/>
      </w:r>
      <w:r w:rsidRPr="0082459F">
        <w:rPr>
          <w:rStyle w:val="markedcontent"/>
          <w:rFonts w:ascii="Calibri" w:hAnsi="Calibri" w:cs="Calibri"/>
          <w:color w:val="002060"/>
          <w:sz w:val="21"/>
          <w:szCs w:val="21"/>
          <w:shd w:val="clear" w:color="auto" w:fill="FFFFFF"/>
        </w:rPr>
        <w:t>improvement programs.</w:t>
      </w:r>
    </w:p>
    <w:p w14:paraId="46287A4E" w14:textId="77777777" w:rsidR="00D124A6" w:rsidRPr="0082459F" w:rsidRDefault="00D124A6" w:rsidP="00012015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color w:val="002060"/>
          <w:sz w:val="21"/>
          <w:szCs w:val="21"/>
        </w:rPr>
      </w:pPr>
      <w:r w:rsidRPr="0082459F">
        <w:rPr>
          <w:rStyle w:val="markedcontent"/>
          <w:rFonts w:ascii="Calibri" w:hAnsi="Calibri" w:cs="Calibri"/>
          <w:color w:val="002060"/>
          <w:sz w:val="21"/>
          <w:szCs w:val="21"/>
          <w:shd w:val="clear" w:color="auto" w:fill="FFFFFF"/>
        </w:rPr>
        <w:t>Ensure completion, accuracy, and timeliness of all regular and ad-hoc reporting requirements.</w:t>
      </w:r>
    </w:p>
    <w:p w14:paraId="4CCCC134" w14:textId="77777777" w:rsidR="00D124A6" w:rsidRPr="0082459F" w:rsidRDefault="00D124A6" w:rsidP="00012015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color w:val="002060"/>
          <w:sz w:val="21"/>
          <w:szCs w:val="21"/>
        </w:rPr>
      </w:pPr>
      <w:r w:rsidRPr="0082459F">
        <w:rPr>
          <w:rStyle w:val="markedcontent"/>
          <w:rFonts w:ascii="Calibri" w:hAnsi="Calibri" w:cs="Calibri"/>
          <w:color w:val="002060"/>
          <w:sz w:val="21"/>
          <w:szCs w:val="21"/>
          <w:shd w:val="clear" w:color="auto" w:fill="FFFFFF"/>
        </w:rPr>
        <w:t>Delinquency oversite for the designated portfolio</w:t>
      </w:r>
    </w:p>
    <w:p w14:paraId="4023994C" w14:textId="5D9B78DE" w:rsidR="00D124A6" w:rsidRPr="003D1802" w:rsidRDefault="00D124A6" w:rsidP="00012015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markedcontent"/>
          <w:rFonts w:ascii="Calibri" w:hAnsi="Calibri" w:cs="Calibri"/>
          <w:color w:val="002060"/>
          <w:sz w:val="21"/>
          <w:szCs w:val="21"/>
        </w:rPr>
      </w:pPr>
      <w:r w:rsidRPr="0082459F">
        <w:rPr>
          <w:rStyle w:val="markedcontent"/>
          <w:rFonts w:ascii="Calibri" w:hAnsi="Calibri" w:cs="Calibri"/>
          <w:color w:val="002060"/>
          <w:sz w:val="21"/>
          <w:szCs w:val="21"/>
          <w:shd w:val="clear" w:color="auto" w:fill="FFFFFF"/>
        </w:rPr>
        <w:t>Work with the Regional Asset Manager, local contractors, and maintenance team to execute unit turns</w:t>
      </w:r>
      <w:r w:rsidRPr="0082459F">
        <w:rPr>
          <w:rFonts w:ascii="Calibri" w:hAnsi="Calibri" w:cs="Calibri"/>
          <w:color w:val="002060"/>
          <w:sz w:val="21"/>
          <w:szCs w:val="21"/>
          <w:shd w:val="clear" w:color="auto" w:fill="FFFFFF"/>
        </w:rPr>
        <w:br/>
      </w:r>
      <w:r w:rsidRPr="0082459F">
        <w:rPr>
          <w:rStyle w:val="markedcontent"/>
          <w:rFonts w:ascii="Calibri" w:hAnsi="Calibri" w:cs="Calibri"/>
          <w:color w:val="002060"/>
          <w:sz w:val="21"/>
          <w:szCs w:val="21"/>
          <w:shd w:val="clear" w:color="auto" w:fill="FFFFFF"/>
        </w:rPr>
        <w:t>and rehabs.</w:t>
      </w:r>
    </w:p>
    <w:p w14:paraId="3078BAFC" w14:textId="476214FA" w:rsidR="003D1802" w:rsidRPr="003D1802" w:rsidRDefault="003D1802" w:rsidP="003D1802">
      <w:pPr>
        <w:pStyle w:val="NoSpacing"/>
        <w:numPr>
          <w:ilvl w:val="0"/>
          <w:numId w:val="7"/>
        </w:numPr>
        <w:rPr>
          <w:color w:val="002060"/>
        </w:rPr>
      </w:pPr>
      <w:r w:rsidRPr="009C0F2E">
        <w:rPr>
          <w:color w:val="002060"/>
        </w:rPr>
        <w:t>Supports Open Arms and other initiatives that demonstrate and enhance J.H.W. Enterprises Property Management corporate culture.</w:t>
      </w:r>
    </w:p>
    <w:p w14:paraId="7F52BC50" w14:textId="04CC57DE" w:rsidR="001F3F96" w:rsidRPr="0082459F" w:rsidRDefault="00D124A6" w:rsidP="00012015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color w:val="002060"/>
          <w:sz w:val="21"/>
          <w:szCs w:val="21"/>
        </w:rPr>
      </w:pPr>
      <w:r w:rsidRPr="0082459F">
        <w:rPr>
          <w:rStyle w:val="markedcontent"/>
          <w:rFonts w:ascii="Calibri" w:hAnsi="Calibri" w:cs="Calibri"/>
          <w:color w:val="002060"/>
          <w:sz w:val="21"/>
          <w:szCs w:val="21"/>
          <w:shd w:val="clear" w:color="auto" w:fill="FFFFFF"/>
        </w:rPr>
        <w:t>Perform administrative duties as assigned by the Regional Manager</w:t>
      </w:r>
      <w:r w:rsidR="003D1802">
        <w:rPr>
          <w:rStyle w:val="markedcontent"/>
          <w:rFonts w:ascii="Calibri" w:hAnsi="Calibri" w:cs="Calibri"/>
          <w:color w:val="002060"/>
          <w:sz w:val="21"/>
          <w:szCs w:val="21"/>
          <w:shd w:val="clear" w:color="auto" w:fill="FFFFFF"/>
        </w:rPr>
        <w:t xml:space="preserve"> to meet the needs of the business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0495E" w:rsidRPr="00D92EF2" w14:paraId="2F6933D5" w14:textId="77777777" w:rsidTr="00565EB9">
        <w:tc>
          <w:tcPr>
            <w:tcW w:w="10790" w:type="dxa"/>
            <w:shd w:val="clear" w:color="auto" w:fill="B8CCE4" w:themeFill="accent1" w:themeFillTint="66"/>
          </w:tcPr>
          <w:p w14:paraId="3526DFEC" w14:textId="77777777" w:rsidR="00B0495E" w:rsidRPr="00D92EF2" w:rsidRDefault="00B0495E" w:rsidP="00B0495E">
            <w:pPr>
              <w:pStyle w:val="NoSpacing"/>
              <w:shd w:val="clear" w:color="auto" w:fill="B8CCE4" w:themeFill="accent1" w:themeFillTint="66"/>
              <w:jc w:val="center"/>
              <w:rPr>
                <w:b/>
                <w:bCs/>
                <w:color w:val="244061" w:themeColor="accent1" w:themeShade="80"/>
                <w:u w:val="single"/>
              </w:rPr>
            </w:pPr>
            <w:r w:rsidRPr="00B0495E">
              <w:rPr>
                <w:b/>
                <w:bCs/>
                <w:color w:val="244061" w:themeColor="accent1" w:themeShade="80"/>
                <w:u w:val="single"/>
              </w:rPr>
              <w:t>Skills/Competencies:</w:t>
            </w:r>
          </w:p>
        </w:tc>
      </w:tr>
    </w:tbl>
    <w:p w14:paraId="46F1B25F" w14:textId="77777777" w:rsidR="0082459F" w:rsidRPr="0082459F" w:rsidRDefault="0082459F" w:rsidP="0082459F">
      <w:pPr>
        <w:pStyle w:val="NoSpacing"/>
        <w:numPr>
          <w:ilvl w:val="0"/>
          <w:numId w:val="12"/>
        </w:numPr>
        <w:rPr>
          <w:color w:val="002060"/>
          <w:sz w:val="21"/>
          <w:szCs w:val="21"/>
        </w:rPr>
      </w:pPr>
      <w:r w:rsidRPr="0082459F">
        <w:rPr>
          <w:color w:val="002060"/>
          <w:sz w:val="21"/>
          <w:szCs w:val="21"/>
        </w:rPr>
        <w:t>Knowledge of general bookkeeping and accounting practices</w:t>
      </w:r>
    </w:p>
    <w:p w14:paraId="4154B782" w14:textId="77777777" w:rsidR="0082459F" w:rsidRPr="0082459F" w:rsidRDefault="0082459F" w:rsidP="0082459F">
      <w:pPr>
        <w:pStyle w:val="NoSpacing"/>
        <w:numPr>
          <w:ilvl w:val="0"/>
          <w:numId w:val="12"/>
        </w:numPr>
        <w:rPr>
          <w:color w:val="002060"/>
          <w:sz w:val="21"/>
          <w:szCs w:val="21"/>
        </w:rPr>
      </w:pPr>
      <w:r w:rsidRPr="0082459F">
        <w:rPr>
          <w:color w:val="002060"/>
          <w:sz w:val="21"/>
          <w:szCs w:val="21"/>
        </w:rPr>
        <w:t>Knowledge of property management business procedures</w:t>
      </w:r>
    </w:p>
    <w:p w14:paraId="6A10DDA0" w14:textId="77777777" w:rsidR="0082459F" w:rsidRPr="0082459F" w:rsidRDefault="0082459F" w:rsidP="0082459F">
      <w:pPr>
        <w:pStyle w:val="NoSpacing"/>
        <w:numPr>
          <w:ilvl w:val="0"/>
          <w:numId w:val="12"/>
        </w:numPr>
        <w:rPr>
          <w:color w:val="002060"/>
          <w:sz w:val="21"/>
          <w:szCs w:val="21"/>
        </w:rPr>
      </w:pPr>
      <w:r w:rsidRPr="0082459F">
        <w:rPr>
          <w:color w:val="002060"/>
          <w:sz w:val="21"/>
          <w:szCs w:val="21"/>
        </w:rPr>
        <w:t>Customer service skills and conflict resolutions skills to overcome objections and resolve issues</w:t>
      </w:r>
    </w:p>
    <w:p w14:paraId="24133671" w14:textId="77777777" w:rsidR="0082459F" w:rsidRPr="0082459F" w:rsidRDefault="0082459F" w:rsidP="0082459F">
      <w:pPr>
        <w:pStyle w:val="NoSpacing"/>
        <w:numPr>
          <w:ilvl w:val="0"/>
          <w:numId w:val="12"/>
        </w:numPr>
        <w:rPr>
          <w:color w:val="002060"/>
          <w:sz w:val="21"/>
          <w:szCs w:val="21"/>
        </w:rPr>
      </w:pPr>
      <w:r w:rsidRPr="0082459F">
        <w:rPr>
          <w:color w:val="002060"/>
          <w:sz w:val="21"/>
          <w:szCs w:val="21"/>
        </w:rPr>
        <w:t>Organizational skills to maintain records and schedules</w:t>
      </w:r>
    </w:p>
    <w:p w14:paraId="101C556F" w14:textId="77777777" w:rsidR="0082459F" w:rsidRPr="0082459F" w:rsidRDefault="0082459F" w:rsidP="0082459F">
      <w:pPr>
        <w:pStyle w:val="NoSpacing"/>
        <w:numPr>
          <w:ilvl w:val="0"/>
          <w:numId w:val="12"/>
        </w:numPr>
        <w:rPr>
          <w:color w:val="002060"/>
          <w:sz w:val="21"/>
          <w:szCs w:val="21"/>
        </w:rPr>
      </w:pPr>
      <w:r w:rsidRPr="0082459F">
        <w:rPr>
          <w:color w:val="002060"/>
          <w:sz w:val="21"/>
          <w:szCs w:val="21"/>
        </w:rPr>
        <w:t>Knowledge of apartment management laws and regulations at the federal, state, and local levels</w:t>
      </w:r>
    </w:p>
    <w:p w14:paraId="2A0648A2" w14:textId="77777777" w:rsidR="0082459F" w:rsidRPr="0082459F" w:rsidRDefault="0082459F" w:rsidP="0082459F">
      <w:pPr>
        <w:pStyle w:val="NoSpacing"/>
        <w:numPr>
          <w:ilvl w:val="0"/>
          <w:numId w:val="12"/>
        </w:numPr>
        <w:rPr>
          <w:color w:val="002060"/>
          <w:sz w:val="21"/>
          <w:szCs w:val="21"/>
        </w:rPr>
      </w:pPr>
      <w:r w:rsidRPr="0082459F">
        <w:rPr>
          <w:color w:val="002060"/>
          <w:sz w:val="21"/>
          <w:szCs w:val="21"/>
        </w:rPr>
        <w:t>Sales knowledge, skills and abilities to sell products and services to new and existing customers</w:t>
      </w:r>
    </w:p>
    <w:p w14:paraId="4E1D495D" w14:textId="77777777" w:rsidR="0082459F" w:rsidRPr="0082459F" w:rsidRDefault="0082459F" w:rsidP="0082459F">
      <w:pPr>
        <w:pStyle w:val="NoSpacing"/>
        <w:numPr>
          <w:ilvl w:val="0"/>
          <w:numId w:val="12"/>
        </w:numPr>
        <w:rPr>
          <w:color w:val="002060"/>
          <w:sz w:val="21"/>
          <w:szCs w:val="21"/>
        </w:rPr>
      </w:pPr>
      <w:r w:rsidRPr="0082459F">
        <w:rPr>
          <w:color w:val="002060"/>
          <w:sz w:val="21"/>
          <w:szCs w:val="21"/>
        </w:rPr>
        <w:t>Ability to visually inspect units, grounds, and other aspects of the property to determine adherence to standards</w:t>
      </w:r>
    </w:p>
    <w:p w14:paraId="54945ECF" w14:textId="77777777" w:rsidR="0082459F" w:rsidRPr="0082459F" w:rsidRDefault="0082459F" w:rsidP="0082459F">
      <w:pPr>
        <w:pStyle w:val="NoSpacing"/>
        <w:numPr>
          <w:ilvl w:val="0"/>
          <w:numId w:val="12"/>
        </w:numPr>
        <w:rPr>
          <w:color w:val="002060"/>
          <w:sz w:val="21"/>
          <w:szCs w:val="21"/>
        </w:rPr>
      </w:pPr>
      <w:r w:rsidRPr="0082459F">
        <w:rPr>
          <w:color w:val="002060"/>
          <w:sz w:val="21"/>
          <w:szCs w:val="21"/>
        </w:rPr>
        <w:t>Skill and ability to clearly and concisely communicate verbally and in writing</w:t>
      </w:r>
    </w:p>
    <w:p w14:paraId="5B0605DC" w14:textId="77777777" w:rsidR="0082459F" w:rsidRPr="0082459F" w:rsidRDefault="0082459F" w:rsidP="0082459F">
      <w:pPr>
        <w:pStyle w:val="NoSpacing"/>
        <w:numPr>
          <w:ilvl w:val="0"/>
          <w:numId w:val="12"/>
        </w:numPr>
        <w:rPr>
          <w:color w:val="002060"/>
          <w:sz w:val="21"/>
          <w:szCs w:val="21"/>
        </w:rPr>
      </w:pPr>
      <w:r w:rsidRPr="0082459F">
        <w:rPr>
          <w:color w:val="002060"/>
          <w:sz w:val="21"/>
          <w:szCs w:val="21"/>
        </w:rPr>
        <w:t>Critical thinking and problem-solving skills</w:t>
      </w:r>
    </w:p>
    <w:p w14:paraId="111BC0E3" w14:textId="77777777" w:rsidR="0082459F" w:rsidRPr="0082459F" w:rsidRDefault="0082459F" w:rsidP="0082459F">
      <w:pPr>
        <w:pStyle w:val="NoSpacing"/>
        <w:numPr>
          <w:ilvl w:val="0"/>
          <w:numId w:val="12"/>
        </w:numPr>
        <w:rPr>
          <w:color w:val="002060"/>
          <w:sz w:val="21"/>
          <w:szCs w:val="21"/>
        </w:rPr>
      </w:pPr>
      <w:r w:rsidRPr="0082459F">
        <w:rPr>
          <w:color w:val="002060"/>
          <w:sz w:val="21"/>
          <w:szCs w:val="21"/>
        </w:rPr>
        <w:t>Proficiency with Microsoft Office applications (Word, Excel, Outlook and PowerPoint). Ability to learn and operate AppFolio.</w:t>
      </w:r>
    </w:p>
    <w:p w14:paraId="7EBC3EA6" w14:textId="2326A8F3" w:rsidR="00D92EF2" w:rsidRPr="0082459F" w:rsidRDefault="0082459F" w:rsidP="0082459F">
      <w:pPr>
        <w:pStyle w:val="NoSpacing"/>
        <w:numPr>
          <w:ilvl w:val="0"/>
          <w:numId w:val="12"/>
        </w:numPr>
        <w:rPr>
          <w:color w:val="002060"/>
          <w:sz w:val="21"/>
          <w:szCs w:val="21"/>
        </w:rPr>
      </w:pPr>
      <w:r w:rsidRPr="0082459F">
        <w:rPr>
          <w:color w:val="002060"/>
          <w:sz w:val="21"/>
          <w:szCs w:val="21"/>
        </w:rPr>
        <w:t>Ability to maintain confidentiality and maintain appropriate discretion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B0495E" w:rsidRPr="00B0495E" w14:paraId="39258653" w14:textId="77777777" w:rsidTr="00565EB9">
        <w:trPr>
          <w:jc w:val="center"/>
        </w:trPr>
        <w:tc>
          <w:tcPr>
            <w:tcW w:w="10790" w:type="dxa"/>
            <w:shd w:val="clear" w:color="auto" w:fill="B8CCE4" w:themeFill="accent1" w:themeFillTint="66"/>
          </w:tcPr>
          <w:p w14:paraId="55550173" w14:textId="77777777" w:rsidR="00B0495E" w:rsidRPr="00B0495E" w:rsidRDefault="00B0495E" w:rsidP="00B0495E">
            <w:pPr>
              <w:pStyle w:val="NoSpacing"/>
              <w:shd w:val="clear" w:color="auto" w:fill="B8CCE4" w:themeFill="accent1" w:themeFillTint="66"/>
              <w:jc w:val="center"/>
              <w:rPr>
                <w:b/>
                <w:bCs/>
                <w:color w:val="244061" w:themeColor="accent1" w:themeShade="80"/>
                <w:u w:val="single"/>
              </w:rPr>
            </w:pPr>
            <w:r w:rsidRPr="00B0495E">
              <w:rPr>
                <w:b/>
                <w:bCs/>
                <w:color w:val="244061" w:themeColor="accent1" w:themeShade="80"/>
                <w:u w:val="single"/>
              </w:rPr>
              <w:t>Experience:</w:t>
            </w:r>
          </w:p>
        </w:tc>
      </w:tr>
    </w:tbl>
    <w:p w14:paraId="66219014" w14:textId="4FEA6F95" w:rsidR="00D92EF2" w:rsidRPr="0082459F" w:rsidRDefault="00FE5333" w:rsidP="00D92EF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color w:val="244061" w:themeColor="accent1" w:themeShade="80"/>
          <w:sz w:val="21"/>
          <w:szCs w:val="21"/>
        </w:rPr>
      </w:pPr>
      <w:r w:rsidRPr="0082459F">
        <w:rPr>
          <w:rFonts w:ascii="Calibri" w:hAnsi="Calibri" w:cs="Calibri"/>
          <w:color w:val="244061" w:themeColor="accent1" w:themeShade="80"/>
          <w:sz w:val="21"/>
          <w:szCs w:val="21"/>
        </w:rPr>
        <w:lastRenderedPageBreak/>
        <w:t xml:space="preserve">1-2 </w:t>
      </w:r>
      <w:proofErr w:type="spellStart"/>
      <w:r w:rsidRPr="0082459F">
        <w:rPr>
          <w:rFonts w:ascii="Calibri" w:hAnsi="Calibri" w:cs="Calibri"/>
          <w:color w:val="244061" w:themeColor="accent1" w:themeShade="80"/>
          <w:sz w:val="21"/>
          <w:szCs w:val="21"/>
        </w:rPr>
        <w:t>years experience</w:t>
      </w:r>
      <w:proofErr w:type="spellEnd"/>
      <w:r w:rsidRPr="0082459F">
        <w:rPr>
          <w:rFonts w:ascii="Calibri" w:hAnsi="Calibri" w:cs="Calibri"/>
          <w:color w:val="244061" w:themeColor="accent1" w:themeShade="80"/>
          <w:sz w:val="21"/>
          <w:szCs w:val="21"/>
        </w:rPr>
        <w:t xml:space="preserve"> in property management or in a related industry </w:t>
      </w:r>
      <w:r w:rsidR="003D1802">
        <w:rPr>
          <w:rFonts w:ascii="Calibri" w:hAnsi="Calibri" w:cs="Calibri"/>
          <w:color w:val="244061" w:themeColor="accent1" w:themeShade="80"/>
          <w:sz w:val="21"/>
          <w:szCs w:val="21"/>
        </w:rPr>
        <w:t>required</w:t>
      </w:r>
    </w:p>
    <w:p w14:paraId="480E4307" w14:textId="47327323" w:rsidR="00D92EF2" w:rsidRPr="0082459F" w:rsidRDefault="00FE5333" w:rsidP="00D92EF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color w:val="244061" w:themeColor="accent1" w:themeShade="80"/>
          <w:sz w:val="21"/>
          <w:szCs w:val="21"/>
        </w:rPr>
      </w:pPr>
      <w:r w:rsidRPr="0082459F">
        <w:rPr>
          <w:rFonts w:ascii="Calibri" w:hAnsi="Calibri" w:cs="Calibri"/>
          <w:color w:val="244061" w:themeColor="accent1" w:themeShade="80"/>
          <w:sz w:val="21"/>
          <w:szCs w:val="21"/>
        </w:rPr>
        <w:t>Bi-Lingual in Spanish may be required based on specific needs of property</w:t>
      </w:r>
    </w:p>
    <w:p w14:paraId="7577E5D8" w14:textId="27BEB264" w:rsidR="0082459F" w:rsidRPr="0082459F" w:rsidRDefault="0082459F" w:rsidP="00D92EF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color w:val="244061" w:themeColor="accent1" w:themeShade="80"/>
          <w:sz w:val="21"/>
          <w:szCs w:val="21"/>
        </w:rPr>
      </w:pPr>
      <w:r w:rsidRPr="0082459F">
        <w:rPr>
          <w:rFonts w:ascii="Calibri" w:hAnsi="Calibri" w:cs="Calibri"/>
          <w:color w:val="244061" w:themeColor="accent1" w:themeShade="80"/>
          <w:sz w:val="21"/>
          <w:szCs w:val="21"/>
        </w:rPr>
        <w:t>Valid Driver’s License from the state of residence</w:t>
      </w:r>
      <w:r w:rsidR="003D1802">
        <w:rPr>
          <w:rFonts w:ascii="Calibri" w:hAnsi="Calibri" w:cs="Calibri"/>
          <w:color w:val="244061" w:themeColor="accent1" w:themeShade="80"/>
          <w:sz w:val="21"/>
          <w:szCs w:val="21"/>
        </w:rPr>
        <w:t xml:space="preserve">/ Reliable </w:t>
      </w:r>
      <w:proofErr w:type="spellStart"/>
      <w:r w:rsidR="003D1802">
        <w:rPr>
          <w:rFonts w:ascii="Calibri" w:hAnsi="Calibri" w:cs="Calibri"/>
          <w:color w:val="244061" w:themeColor="accent1" w:themeShade="80"/>
          <w:sz w:val="21"/>
          <w:szCs w:val="21"/>
        </w:rPr>
        <w:t>Transporation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65EB9" w:rsidRPr="00565EB9" w14:paraId="05029A42" w14:textId="77777777" w:rsidTr="00565EB9">
        <w:tc>
          <w:tcPr>
            <w:tcW w:w="10790" w:type="dxa"/>
            <w:shd w:val="clear" w:color="auto" w:fill="B8CCE4" w:themeFill="accent1" w:themeFillTint="66"/>
          </w:tcPr>
          <w:p w14:paraId="4A99B005" w14:textId="77777777" w:rsidR="00565EB9" w:rsidRPr="00565EB9" w:rsidRDefault="00565EB9" w:rsidP="00565E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565EB9">
              <w:rPr>
                <w:rFonts w:ascii="Calibri" w:hAnsi="Calibri" w:cs="Calibri"/>
                <w:b/>
                <w:bCs/>
                <w:color w:val="244061" w:themeColor="accent1" w:themeShade="80"/>
                <w:sz w:val="22"/>
                <w:szCs w:val="22"/>
              </w:rPr>
              <w:t>Education:</w:t>
            </w:r>
          </w:p>
        </w:tc>
      </w:tr>
    </w:tbl>
    <w:p w14:paraId="22F7914E" w14:textId="2D100B66" w:rsidR="00D92EF2" w:rsidRPr="0082459F" w:rsidRDefault="00D92EF2" w:rsidP="00D92EF2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color w:val="244061" w:themeColor="accent1" w:themeShade="80"/>
          <w:sz w:val="21"/>
          <w:szCs w:val="21"/>
        </w:rPr>
      </w:pPr>
      <w:r w:rsidRPr="0082459F">
        <w:rPr>
          <w:rFonts w:ascii="Calibri" w:hAnsi="Calibri" w:cs="Calibri"/>
          <w:color w:val="244061" w:themeColor="accent1" w:themeShade="80"/>
          <w:sz w:val="21"/>
          <w:szCs w:val="21"/>
        </w:rPr>
        <w:t>High School Diploma or GED equivalent</w:t>
      </w:r>
      <w:r w:rsidR="00A937A0" w:rsidRPr="0082459F">
        <w:rPr>
          <w:rFonts w:ascii="Calibri" w:hAnsi="Calibri" w:cs="Calibri"/>
          <w:color w:val="244061" w:themeColor="accent1" w:themeShade="80"/>
          <w:sz w:val="21"/>
          <w:szCs w:val="21"/>
        </w:rPr>
        <w:t>, Bachelor’s Degree preferred</w:t>
      </w:r>
    </w:p>
    <w:p w14:paraId="451E332C" w14:textId="7B8650FD" w:rsidR="00D124A6" w:rsidRPr="0082459F" w:rsidRDefault="00FE5333" w:rsidP="00D92EF2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color w:val="244061" w:themeColor="accent1" w:themeShade="80"/>
          <w:sz w:val="21"/>
          <w:szCs w:val="21"/>
        </w:rPr>
      </w:pPr>
      <w:r w:rsidRPr="0082459F">
        <w:rPr>
          <w:rFonts w:ascii="Calibri" w:hAnsi="Calibri" w:cs="Calibri"/>
          <w:color w:val="244061" w:themeColor="accent1" w:themeShade="80"/>
          <w:sz w:val="21"/>
          <w:szCs w:val="21"/>
        </w:rPr>
        <w:t>SC Property Manager License, CAM, ARM designation</w:t>
      </w:r>
      <w:r w:rsidR="003D1802">
        <w:rPr>
          <w:rFonts w:ascii="Calibri" w:hAnsi="Calibri" w:cs="Calibri"/>
          <w:color w:val="244061" w:themeColor="accent1" w:themeShade="80"/>
          <w:sz w:val="21"/>
          <w:szCs w:val="21"/>
        </w:rPr>
        <w:t xml:space="preserve"> required* </w:t>
      </w:r>
    </w:p>
    <w:p w14:paraId="3B4C1E40" w14:textId="72315E21" w:rsidR="000A6C23" w:rsidRDefault="000A6C23" w:rsidP="000A6C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color w:val="244061" w:themeColor="accent1" w:themeShade="8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A6C23" w14:paraId="40522DBE" w14:textId="77777777" w:rsidTr="000A6C23">
        <w:tc>
          <w:tcPr>
            <w:tcW w:w="5395" w:type="dxa"/>
          </w:tcPr>
          <w:p w14:paraId="2C22ED98" w14:textId="77777777" w:rsidR="000A6C23" w:rsidRDefault="000A6C23" w:rsidP="000A6C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244061" w:themeColor="accent1" w:themeShade="80"/>
                <w:sz w:val="22"/>
                <w:szCs w:val="22"/>
              </w:rPr>
            </w:pPr>
            <w:r>
              <w:rPr>
                <w:rFonts w:ascii="Calibri" w:hAnsi="Calibri" w:cs="Calibri"/>
                <w:color w:val="244061" w:themeColor="accent1" w:themeShade="80"/>
                <w:sz w:val="22"/>
                <w:szCs w:val="22"/>
              </w:rPr>
              <w:t>Employee Signature</w:t>
            </w:r>
          </w:p>
          <w:p w14:paraId="632B9D4C" w14:textId="1405588E" w:rsidR="000A0095" w:rsidRDefault="000A0095" w:rsidP="000A6C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5395" w:type="dxa"/>
          </w:tcPr>
          <w:p w14:paraId="1B3E4E65" w14:textId="245FE3C6" w:rsidR="000A6C23" w:rsidRDefault="000A0095" w:rsidP="000A6C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244061" w:themeColor="accent1" w:themeShade="80"/>
                <w:sz w:val="22"/>
                <w:szCs w:val="22"/>
              </w:rPr>
            </w:pPr>
            <w:r>
              <w:rPr>
                <w:rFonts w:ascii="Calibri" w:hAnsi="Calibri" w:cs="Calibri"/>
                <w:color w:val="244061" w:themeColor="accent1" w:themeShade="80"/>
                <w:sz w:val="22"/>
                <w:szCs w:val="22"/>
              </w:rPr>
              <w:t>Supervisor Signature</w:t>
            </w:r>
          </w:p>
        </w:tc>
      </w:tr>
      <w:tr w:rsidR="000A6C23" w14:paraId="7AFD44B2" w14:textId="77777777" w:rsidTr="000A6C23">
        <w:tc>
          <w:tcPr>
            <w:tcW w:w="5395" w:type="dxa"/>
          </w:tcPr>
          <w:p w14:paraId="2BB19C94" w14:textId="74C1B91D" w:rsidR="00A937A0" w:rsidRDefault="000A0095" w:rsidP="000A6C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244061" w:themeColor="accent1" w:themeShade="80"/>
                <w:sz w:val="22"/>
                <w:szCs w:val="22"/>
              </w:rPr>
            </w:pPr>
            <w:r>
              <w:rPr>
                <w:rFonts w:ascii="Calibri" w:hAnsi="Calibri" w:cs="Calibri"/>
                <w:color w:val="244061" w:themeColor="accent1" w:themeShade="80"/>
                <w:sz w:val="22"/>
                <w:szCs w:val="22"/>
              </w:rPr>
              <w:t>Dat</w:t>
            </w:r>
            <w:r w:rsidR="0082459F">
              <w:rPr>
                <w:rFonts w:ascii="Calibri" w:hAnsi="Calibri" w:cs="Calibri"/>
                <w:color w:val="244061" w:themeColor="accent1" w:themeShade="80"/>
                <w:sz w:val="22"/>
                <w:szCs w:val="22"/>
              </w:rPr>
              <w:t>e</w:t>
            </w:r>
          </w:p>
        </w:tc>
        <w:tc>
          <w:tcPr>
            <w:tcW w:w="5395" w:type="dxa"/>
          </w:tcPr>
          <w:p w14:paraId="57D0A957" w14:textId="1D1043CA" w:rsidR="000A6C23" w:rsidRDefault="000A0095" w:rsidP="000A6C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244061" w:themeColor="accent1" w:themeShade="80"/>
                <w:sz w:val="22"/>
                <w:szCs w:val="22"/>
              </w:rPr>
            </w:pPr>
            <w:r>
              <w:rPr>
                <w:rFonts w:ascii="Calibri" w:hAnsi="Calibri" w:cs="Calibri"/>
                <w:color w:val="244061" w:themeColor="accent1" w:themeShade="80"/>
                <w:sz w:val="22"/>
                <w:szCs w:val="22"/>
              </w:rPr>
              <w:t>Date</w:t>
            </w:r>
          </w:p>
        </w:tc>
      </w:tr>
    </w:tbl>
    <w:p w14:paraId="6AF512DE" w14:textId="0FF257C1" w:rsidR="000A6C23" w:rsidRPr="000A6C23" w:rsidRDefault="000A6C23" w:rsidP="000A6C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color w:val="244061" w:themeColor="accent1" w:themeShade="80"/>
          <w:sz w:val="22"/>
          <w:szCs w:val="22"/>
        </w:rPr>
      </w:pPr>
    </w:p>
    <w:sectPr w:rsidR="000A6C23" w:rsidRPr="000A6C23" w:rsidSect="00F05E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288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2652A" w14:textId="77777777" w:rsidR="00DE7E38" w:rsidRDefault="00DE7E38">
      <w:r>
        <w:separator/>
      </w:r>
    </w:p>
  </w:endnote>
  <w:endnote w:type="continuationSeparator" w:id="0">
    <w:p w14:paraId="7FA3F09E" w14:textId="77777777" w:rsidR="00DE7E38" w:rsidRDefault="00DE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utigerLTCom-LightCn">
    <w:altName w:val="Times New Roman"/>
    <w:panose1 w:val="020B0604020202020204"/>
    <w:charset w:val="00"/>
    <w:family w:val="auto"/>
    <w:pitch w:val="variable"/>
    <w:sig w:usb0="00000001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A200" w14:textId="77777777" w:rsidR="00B95882" w:rsidRDefault="00B958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1BF2" w14:textId="6EB9F301" w:rsidR="00F05E7F" w:rsidRPr="00F05E7F" w:rsidRDefault="00F05E7F" w:rsidP="00B95882">
    <w:pPr>
      <w:pStyle w:val="Header"/>
      <w:jc w:val="center"/>
      <w:rPr>
        <w:rFonts w:asciiTheme="majorHAnsi" w:hAnsiTheme="majorHAnsi" w:cstheme="majorHAnsi"/>
        <w:color w:val="002060"/>
        <w:sz w:val="18"/>
        <w:szCs w:val="18"/>
      </w:rPr>
    </w:pPr>
    <w:r w:rsidRPr="00AC1BA5">
      <w:rPr>
        <w:b/>
        <w:bCs/>
        <w:noProof/>
        <w:color w:val="FFFFFF" w:themeColor="background1"/>
        <w:sz w:val="16"/>
        <w:szCs w:val="16"/>
        <w:u w:color="17365D"/>
      </w:rPr>
      <w:drawing>
        <wp:anchor distT="0" distB="0" distL="114300" distR="114300" simplePos="0" relativeHeight="251659264" behindDoc="1" locked="0" layoutInCell="1" allowOverlap="1" wp14:anchorId="1E6BA393" wp14:editId="4207C5A1">
          <wp:simplePos x="0" y="0"/>
          <wp:positionH relativeFrom="column">
            <wp:posOffset>-272482</wp:posOffset>
          </wp:positionH>
          <wp:positionV relativeFrom="paragraph">
            <wp:posOffset>-214171</wp:posOffset>
          </wp:positionV>
          <wp:extent cx="523437" cy="489076"/>
          <wp:effectExtent l="0" t="0" r="0" b="3175"/>
          <wp:wrapNone/>
          <wp:docPr id="6" name="Picture 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JHWEnterprises-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437" cy="489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1BA5">
      <w:rPr>
        <w:b/>
        <w:bCs/>
        <w:noProof/>
        <w:color w:val="FFFFFF" w:themeColor="background1"/>
        <w:sz w:val="16"/>
        <w:szCs w:val="16"/>
        <w:u w:color="17365D"/>
      </w:rPr>
      <w:drawing>
        <wp:anchor distT="0" distB="0" distL="114300" distR="114300" simplePos="0" relativeHeight="251658240" behindDoc="1" locked="0" layoutInCell="1" allowOverlap="1" wp14:anchorId="7CEA152F" wp14:editId="635706E1">
          <wp:simplePos x="0" y="0"/>
          <wp:positionH relativeFrom="column">
            <wp:posOffset>6793664</wp:posOffset>
          </wp:positionH>
          <wp:positionV relativeFrom="paragraph">
            <wp:posOffset>-25637</wp:posOffset>
          </wp:positionV>
          <wp:extent cx="400250" cy="195580"/>
          <wp:effectExtent l="0" t="0" r="6350" b="0"/>
          <wp:wrapNone/>
          <wp:docPr id="3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ir-housing-and-equal-opportunity-logo-fair-housing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250" cy="195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5882">
      <w:rPr>
        <w:rFonts w:asciiTheme="majorHAnsi" w:hAnsiTheme="majorHAnsi" w:cstheme="majorHAnsi"/>
        <w:color w:val="002060"/>
        <w:sz w:val="18"/>
        <w:szCs w:val="18"/>
      </w:rPr>
      <w:t>1630 Meeting Street Road Suite 305 – Charleston SC 29405</w:t>
    </w:r>
    <w:r w:rsidRPr="00AC1BA5">
      <w:rPr>
        <w:rFonts w:asciiTheme="majorHAnsi" w:hAnsiTheme="majorHAnsi" w:cstheme="majorHAnsi"/>
        <w:color w:val="002060"/>
        <w:sz w:val="18"/>
        <w:szCs w:val="18"/>
      </w:rPr>
      <w:t xml:space="preserve"> | 843.925.9753 | </w:t>
    </w:r>
    <w:hyperlink r:id="rId3" w:history="1">
      <w:r w:rsidRPr="00AC1BA5">
        <w:rPr>
          <w:rStyle w:val="Hyperlink"/>
          <w:rFonts w:asciiTheme="majorHAnsi" w:hAnsiTheme="majorHAnsi" w:cstheme="majorHAnsi"/>
          <w:color w:val="002060"/>
          <w:sz w:val="18"/>
          <w:szCs w:val="18"/>
        </w:rPr>
        <w:t>info@jhwenterprise.com</w:t>
      </w:r>
    </w:hyperlink>
    <w:r w:rsidRPr="00AC1BA5">
      <w:rPr>
        <w:rFonts w:asciiTheme="majorHAnsi" w:hAnsiTheme="majorHAnsi" w:cstheme="majorHAnsi"/>
        <w:color w:val="002060"/>
        <w:sz w:val="18"/>
        <w:szCs w:val="18"/>
      </w:rPr>
      <w:t xml:space="preserve"> | </w:t>
    </w:r>
    <w:hyperlink r:id="rId4" w:history="1">
      <w:r w:rsidRPr="00AC1BA5">
        <w:rPr>
          <w:rStyle w:val="Hyperlink"/>
          <w:rFonts w:asciiTheme="majorHAnsi" w:hAnsiTheme="majorHAnsi" w:cstheme="majorHAnsi"/>
          <w:color w:val="002060"/>
          <w:sz w:val="18"/>
          <w:szCs w:val="18"/>
        </w:rPr>
        <w:t>www.jhwenterprise.com</w:t>
      </w:r>
    </w:hyperlink>
  </w:p>
  <w:p w14:paraId="34AAA306" w14:textId="352BD26A" w:rsidR="00787FD2" w:rsidRDefault="00787F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77842" w14:textId="77777777" w:rsidR="00B95882" w:rsidRDefault="00B95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61B4C" w14:textId="77777777" w:rsidR="00DE7E38" w:rsidRDefault="00DE7E38">
      <w:r>
        <w:separator/>
      </w:r>
    </w:p>
  </w:footnote>
  <w:footnote w:type="continuationSeparator" w:id="0">
    <w:p w14:paraId="68CFAEC4" w14:textId="77777777" w:rsidR="00DE7E38" w:rsidRDefault="00DE7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BA17" w14:textId="77777777" w:rsidR="00B95882" w:rsidRDefault="00B958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D3D18" w14:textId="30090E60" w:rsidR="00787FD2" w:rsidRDefault="00787FD2">
    <w:pPr>
      <w:pStyle w:val="Header"/>
      <w:tabs>
        <w:tab w:val="clear" w:pos="4680"/>
        <w:tab w:val="clear" w:pos="9360"/>
        <w:tab w:val="left" w:pos="285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D4BB1" w14:textId="77777777" w:rsidR="00B95882" w:rsidRDefault="00B958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BBA"/>
    <w:multiLevelType w:val="hybridMultilevel"/>
    <w:tmpl w:val="19C0380A"/>
    <w:lvl w:ilvl="0" w:tplc="7F08F86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15DD5"/>
    <w:multiLevelType w:val="multilevel"/>
    <w:tmpl w:val="ECE2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77414"/>
    <w:multiLevelType w:val="multilevel"/>
    <w:tmpl w:val="D3E0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7F149B"/>
    <w:multiLevelType w:val="multilevel"/>
    <w:tmpl w:val="757E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C41CE6"/>
    <w:multiLevelType w:val="hybridMultilevel"/>
    <w:tmpl w:val="ACDA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85FE9"/>
    <w:multiLevelType w:val="hybridMultilevel"/>
    <w:tmpl w:val="8F180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312BD"/>
    <w:multiLevelType w:val="multilevel"/>
    <w:tmpl w:val="13D65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C10F63"/>
    <w:multiLevelType w:val="hybridMultilevel"/>
    <w:tmpl w:val="0A3E54D4"/>
    <w:lvl w:ilvl="0" w:tplc="A92A5360">
      <w:start w:val="1"/>
      <w:numFmt w:val="bullet"/>
      <w:lvlText w:val="•"/>
      <w:lvlJc w:val="left"/>
      <w:pPr>
        <w:ind w:left="247" w:hanging="171"/>
      </w:pPr>
      <w:rPr>
        <w:rFonts w:ascii="FrutigerLTCom-LightCn" w:eastAsia="FrutigerLTCom-LightCn" w:hAnsi="FrutigerLTCom-LightCn" w:cs="FrutigerLTCom-LightCn" w:hint="default"/>
        <w:color w:val="231F20"/>
        <w:spacing w:val="-11"/>
        <w:w w:val="100"/>
        <w:sz w:val="17"/>
        <w:szCs w:val="17"/>
      </w:rPr>
    </w:lvl>
    <w:lvl w:ilvl="1" w:tplc="E4B20358">
      <w:start w:val="1"/>
      <w:numFmt w:val="bullet"/>
      <w:lvlText w:val="•"/>
      <w:lvlJc w:val="left"/>
      <w:pPr>
        <w:ind w:left="705" w:hanging="171"/>
      </w:pPr>
      <w:rPr>
        <w:rFonts w:hint="default"/>
      </w:rPr>
    </w:lvl>
    <w:lvl w:ilvl="2" w:tplc="83C2199E">
      <w:start w:val="1"/>
      <w:numFmt w:val="bullet"/>
      <w:lvlText w:val="•"/>
      <w:lvlJc w:val="left"/>
      <w:pPr>
        <w:ind w:left="1171" w:hanging="171"/>
      </w:pPr>
      <w:rPr>
        <w:rFonts w:hint="default"/>
      </w:rPr>
    </w:lvl>
    <w:lvl w:ilvl="3" w:tplc="3A1C9B74">
      <w:start w:val="1"/>
      <w:numFmt w:val="bullet"/>
      <w:lvlText w:val="•"/>
      <w:lvlJc w:val="left"/>
      <w:pPr>
        <w:ind w:left="1637" w:hanging="171"/>
      </w:pPr>
      <w:rPr>
        <w:rFonts w:hint="default"/>
      </w:rPr>
    </w:lvl>
    <w:lvl w:ilvl="4" w:tplc="4D7CEB52">
      <w:start w:val="1"/>
      <w:numFmt w:val="bullet"/>
      <w:lvlText w:val="•"/>
      <w:lvlJc w:val="left"/>
      <w:pPr>
        <w:ind w:left="2103" w:hanging="171"/>
      </w:pPr>
      <w:rPr>
        <w:rFonts w:hint="default"/>
      </w:rPr>
    </w:lvl>
    <w:lvl w:ilvl="5" w:tplc="6598E368">
      <w:start w:val="1"/>
      <w:numFmt w:val="bullet"/>
      <w:lvlText w:val="•"/>
      <w:lvlJc w:val="left"/>
      <w:pPr>
        <w:ind w:left="2568" w:hanging="171"/>
      </w:pPr>
      <w:rPr>
        <w:rFonts w:hint="default"/>
      </w:rPr>
    </w:lvl>
    <w:lvl w:ilvl="6" w:tplc="C3F07CD8">
      <w:start w:val="1"/>
      <w:numFmt w:val="bullet"/>
      <w:lvlText w:val="•"/>
      <w:lvlJc w:val="left"/>
      <w:pPr>
        <w:ind w:left="3034" w:hanging="171"/>
      </w:pPr>
      <w:rPr>
        <w:rFonts w:hint="default"/>
      </w:rPr>
    </w:lvl>
    <w:lvl w:ilvl="7" w:tplc="DEB2CC64">
      <w:start w:val="1"/>
      <w:numFmt w:val="bullet"/>
      <w:lvlText w:val="•"/>
      <w:lvlJc w:val="left"/>
      <w:pPr>
        <w:ind w:left="3500" w:hanging="171"/>
      </w:pPr>
      <w:rPr>
        <w:rFonts w:hint="default"/>
      </w:rPr>
    </w:lvl>
    <w:lvl w:ilvl="8" w:tplc="A2F4D9FC">
      <w:start w:val="1"/>
      <w:numFmt w:val="bullet"/>
      <w:lvlText w:val="•"/>
      <w:lvlJc w:val="left"/>
      <w:pPr>
        <w:ind w:left="3966" w:hanging="171"/>
      </w:pPr>
      <w:rPr>
        <w:rFonts w:hint="default"/>
      </w:rPr>
    </w:lvl>
  </w:abstractNum>
  <w:abstractNum w:abstractNumId="8" w15:restartNumberingAfterBreak="0">
    <w:nsid w:val="69180F96"/>
    <w:multiLevelType w:val="multilevel"/>
    <w:tmpl w:val="3400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EC05BF"/>
    <w:multiLevelType w:val="multilevel"/>
    <w:tmpl w:val="4B4E68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9877A0"/>
    <w:multiLevelType w:val="hybridMultilevel"/>
    <w:tmpl w:val="F15E5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32F37"/>
    <w:multiLevelType w:val="hybridMultilevel"/>
    <w:tmpl w:val="16F299CA"/>
    <w:lvl w:ilvl="0" w:tplc="88ACC8C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0"/>
        <w:szCs w:val="20"/>
        <w:lang w:val="en-US" w:eastAsia="en-US" w:bidi="ar-SA"/>
      </w:rPr>
    </w:lvl>
    <w:lvl w:ilvl="1" w:tplc="EE8611AC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plc="5B8452CC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3" w:tplc="C882D0B4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4" w:tplc="3354874A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5" w:tplc="ADBCB448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BA1898EC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ar-SA"/>
      </w:rPr>
    </w:lvl>
    <w:lvl w:ilvl="7" w:tplc="32A69128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ar-SA"/>
      </w:rPr>
    </w:lvl>
    <w:lvl w:ilvl="8" w:tplc="2A5A3EC8"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FB63009"/>
    <w:multiLevelType w:val="multilevel"/>
    <w:tmpl w:val="F3ACC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9156708">
    <w:abstractNumId w:val="0"/>
  </w:num>
  <w:num w:numId="2" w16cid:durableId="1640918723">
    <w:abstractNumId w:val="12"/>
  </w:num>
  <w:num w:numId="3" w16cid:durableId="823356166">
    <w:abstractNumId w:val="3"/>
  </w:num>
  <w:num w:numId="4" w16cid:durableId="1076902546">
    <w:abstractNumId w:val="6"/>
  </w:num>
  <w:num w:numId="5" w16cid:durableId="1916670494">
    <w:abstractNumId w:val="1"/>
  </w:num>
  <w:num w:numId="6" w16cid:durableId="628897788">
    <w:abstractNumId w:val="2"/>
  </w:num>
  <w:num w:numId="7" w16cid:durableId="640765613">
    <w:abstractNumId w:val="5"/>
  </w:num>
  <w:num w:numId="8" w16cid:durableId="1896815375">
    <w:abstractNumId w:val="7"/>
  </w:num>
  <w:num w:numId="9" w16cid:durableId="1160343763">
    <w:abstractNumId w:val="8"/>
  </w:num>
  <w:num w:numId="10" w16cid:durableId="1390762072">
    <w:abstractNumId w:val="10"/>
  </w:num>
  <w:num w:numId="11" w16cid:durableId="1311249079">
    <w:abstractNumId w:val="4"/>
  </w:num>
  <w:num w:numId="12" w16cid:durableId="565994394">
    <w:abstractNumId w:val="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 w16cid:durableId="5136186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FD2"/>
    <w:rsid w:val="00012015"/>
    <w:rsid w:val="00081D7F"/>
    <w:rsid w:val="00090B3A"/>
    <w:rsid w:val="000A0095"/>
    <w:rsid w:val="000A6C23"/>
    <w:rsid w:val="001F3F96"/>
    <w:rsid w:val="001F7268"/>
    <w:rsid w:val="003411DC"/>
    <w:rsid w:val="00352322"/>
    <w:rsid w:val="003D1802"/>
    <w:rsid w:val="00491C37"/>
    <w:rsid w:val="00565EB9"/>
    <w:rsid w:val="005B2819"/>
    <w:rsid w:val="00652485"/>
    <w:rsid w:val="00755992"/>
    <w:rsid w:val="00787FD2"/>
    <w:rsid w:val="0082459F"/>
    <w:rsid w:val="008765DD"/>
    <w:rsid w:val="00892DD9"/>
    <w:rsid w:val="008B578F"/>
    <w:rsid w:val="008F734A"/>
    <w:rsid w:val="009A43A9"/>
    <w:rsid w:val="00A41EE9"/>
    <w:rsid w:val="00A8774E"/>
    <w:rsid w:val="00A937A0"/>
    <w:rsid w:val="00AC1BA5"/>
    <w:rsid w:val="00AF3638"/>
    <w:rsid w:val="00B0495E"/>
    <w:rsid w:val="00B74C98"/>
    <w:rsid w:val="00B95882"/>
    <w:rsid w:val="00BB1C64"/>
    <w:rsid w:val="00BF1B60"/>
    <w:rsid w:val="00C463B6"/>
    <w:rsid w:val="00D124A6"/>
    <w:rsid w:val="00D55CE1"/>
    <w:rsid w:val="00D92EF2"/>
    <w:rsid w:val="00DE7E38"/>
    <w:rsid w:val="00E21B00"/>
    <w:rsid w:val="00F05E7F"/>
    <w:rsid w:val="00F40A06"/>
    <w:rsid w:val="00FE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FD9F7"/>
  <w15:docId w15:val="{D5FC3D65-9696-C749-B971-785F3952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1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19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090B3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F05E7F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TableGrid">
    <w:name w:val="Table Grid"/>
    <w:basedOn w:val="TableNormal"/>
    <w:uiPriority w:val="39"/>
    <w:rsid w:val="001F3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HeadlineWhite">
    <w:name w:val="Tabelle Headline White"/>
    <w:basedOn w:val="Normal"/>
    <w:uiPriority w:val="1"/>
    <w:qFormat/>
    <w:rsid w:val="00D92EF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Arial" w:eastAsia="FrutigerLTCom-LightCn" w:hAnsi="Arial" w:cs="FrutigerLTCom-LightCn"/>
      <w:b/>
      <w:color w:val="FFFFFF" w:themeColor="background1"/>
      <w:sz w:val="20"/>
      <w:szCs w:val="20"/>
      <w:bdr w:val="none" w:sz="0" w:space="0" w:color="auto"/>
    </w:rPr>
  </w:style>
  <w:style w:type="character" w:customStyle="1" w:styleId="markedcontent">
    <w:name w:val="markedcontent"/>
    <w:basedOn w:val="DefaultParagraphFont"/>
    <w:rsid w:val="00D124A6"/>
  </w:style>
  <w:style w:type="paragraph" w:customStyle="1" w:styleId="cs182f6ed1">
    <w:name w:val="cs182f6ed1"/>
    <w:basedOn w:val="Normal"/>
    <w:rsid w:val="00D124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cs1b16eeb5">
    <w:name w:val="cs1b16eeb5"/>
    <w:basedOn w:val="DefaultParagraphFont"/>
    <w:rsid w:val="00D12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jhwenterprise.com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hyperlink" Target="http://www.jhwenterprise.co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5E6869D783EF47AA35AE6ECA5CD01F" ma:contentTypeVersion="15" ma:contentTypeDescription="Create a new document." ma:contentTypeScope="" ma:versionID="7f78f453fc8b4226e6f7b13a7c508ea4">
  <xsd:schema xmlns:xsd="http://www.w3.org/2001/XMLSchema" xmlns:xs="http://www.w3.org/2001/XMLSchema" xmlns:p="http://schemas.microsoft.com/office/2006/metadata/properties" xmlns:ns2="c4bdb388-b6a2-42cb-8b11-8d6f3df57c1a" xmlns:ns3="655c10f8-51d2-49aa-8f24-9ee6a58808f2" targetNamespace="http://schemas.microsoft.com/office/2006/metadata/properties" ma:root="true" ma:fieldsID="d09609040c4a4d652cfb0b1c58e0a8a5" ns2:_="" ns3:_="">
    <xsd:import namespace="c4bdb388-b6a2-42cb-8b11-8d6f3df57c1a"/>
    <xsd:import namespace="655c10f8-51d2-49aa-8f24-9ee6a5880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b388-b6a2-42cb-8b11-8d6f3df57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1bb17e2-aa64-42ad-a034-acb0a40fa4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10f8-51d2-49aa-8f24-9ee6a58808f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053ecaf-db0a-477a-b481-26a3ea2a6a48}" ma:internalName="TaxCatchAll" ma:showField="CatchAllData" ma:web="655c10f8-51d2-49aa-8f24-9ee6a5880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5c10f8-51d2-49aa-8f24-9ee6a58808f2" xsi:nil="true"/>
    <lcf76f155ced4ddcb4097134ff3c332f xmlns="c4bdb388-b6a2-42cb-8b11-8d6f3df57c1a">
      <Terms xmlns="http://schemas.microsoft.com/office/infopath/2007/PartnerControls"/>
    </lcf76f155ced4ddcb4097134ff3c332f>
    <SharedWithUsers xmlns="655c10f8-51d2-49aa-8f24-9ee6a58808f2">
      <UserInfo>
        <DisplayName/>
        <AccountId xsi:nil="true"/>
        <AccountType/>
      </UserInfo>
    </SharedWithUsers>
    <MediaLengthInSeconds xmlns="c4bdb388-b6a2-42cb-8b11-8d6f3df57c1a" xsi:nil="true"/>
  </documentManagement>
</p:properties>
</file>

<file path=customXml/itemProps1.xml><?xml version="1.0" encoding="utf-8"?>
<ds:datastoreItem xmlns:ds="http://schemas.openxmlformats.org/officeDocument/2006/customXml" ds:itemID="{14E7EABA-3B6C-4A66-90D4-5C994391ABC0}"/>
</file>

<file path=customXml/itemProps2.xml><?xml version="1.0" encoding="utf-8"?>
<ds:datastoreItem xmlns:ds="http://schemas.openxmlformats.org/officeDocument/2006/customXml" ds:itemID="{4FB46BCB-E755-47BC-8421-05D83EF785BA}"/>
</file>

<file path=customXml/itemProps3.xml><?xml version="1.0" encoding="utf-8"?>
<ds:datastoreItem xmlns:ds="http://schemas.openxmlformats.org/officeDocument/2006/customXml" ds:itemID="{D32B1205-0479-4271-96EB-76B93833BD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Jessica</cp:lastModifiedBy>
  <cp:revision>2</cp:revision>
  <cp:lastPrinted>2019-07-16T11:20:00Z</cp:lastPrinted>
  <dcterms:created xsi:type="dcterms:W3CDTF">2022-08-13T14:25:00Z</dcterms:created>
  <dcterms:modified xsi:type="dcterms:W3CDTF">2022-08-13T14:25:00Z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0x010100BA5E6869D783EF47AA35AE6ECA5CD01F</vt:lpwstr>
  </property>
  <property fmtid="{D5CDD505-2E9C-101B-9397-08002B2CF9AE}" pid="3" name="Order">
    <vt:r8>17000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